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00A" w:rsidRPr="001A3AA8" w:rsidRDefault="00CF700A" w:rsidP="00CF700A">
      <w:pPr>
        <w:widowControl/>
        <w:spacing w:before="100" w:beforeAutospacing="1" w:after="100" w:afterAutospacing="1"/>
        <w:jc w:val="center"/>
        <w:outlineLvl w:val="1"/>
        <w:rPr>
          <w:rFonts w:ascii="ˎ̥" w:eastAsia="宋体" w:hAnsi="ˎ̥" w:cs="宋体" w:hint="eastAsia"/>
          <w:b/>
          <w:bCs/>
          <w:color w:val="555555"/>
          <w:kern w:val="36"/>
          <w:sz w:val="36"/>
          <w:szCs w:val="36"/>
        </w:rPr>
      </w:pPr>
      <w:bookmarkStart w:id="0" w:name="_GoBack"/>
      <w:r w:rsidRPr="001A3AA8">
        <w:rPr>
          <w:rFonts w:ascii="ˎ̥" w:eastAsia="宋体" w:hAnsi="ˎ̥" w:cs="宋体"/>
          <w:b/>
          <w:bCs/>
          <w:color w:val="555555"/>
          <w:kern w:val="36"/>
          <w:sz w:val="36"/>
          <w:szCs w:val="36"/>
        </w:rPr>
        <w:t>转发关于印发《广东省工程造价咨询企业信用评价试点工作实施方案》的通知</w:t>
      </w:r>
      <w:bookmarkEnd w:id="0"/>
      <w:r w:rsidRPr="001A3AA8">
        <w:rPr>
          <w:rFonts w:ascii="ˎ̥" w:eastAsia="宋体" w:hAnsi="ˎ̥" w:cs="宋体"/>
          <w:b/>
          <w:bCs/>
          <w:color w:val="555555"/>
          <w:kern w:val="36"/>
          <w:sz w:val="36"/>
          <w:szCs w:val="36"/>
        </w:rPr>
        <w:t xml:space="preserve"> </w:t>
      </w:r>
    </w:p>
    <w:p w:rsidR="00CF700A" w:rsidRPr="00CF700A" w:rsidRDefault="00CF700A" w:rsidP="00CF700A">
      <w:pPr>
        <w:widowControl/>
        <w:spacing w:before="100" w:beforeAutospacing="1" w:after="100" w:afterAutospacing="1" w:line="360" w:lineRule="atLeast"/>
        <w:jc w:val="center"/>
        <w:rPr>
          <w:rFonts w:ascii="ˎ̥" w:eastAsia="宋体" w:hAnsi="ˎ̥" w:cs="宋体" w:hint="eastAsia"/>
          <w:color w:val="555555"/>
          <w:kern w:val="0"/>
          <w:szCs w:val="21"/>
        </w:rPr>
      </w:pPr>
      <w:r w:rsidRPr="00CF700A">
        <w:rPr>
          <w:rFonts w:ascii="ˎ̥" w:eastAsia="宋体" w:hAnsi="ˎ̥" w:cs="宋体"/>
          <w:color w:val="555555"/>
          <w:kern w:val="0"/>
          <w:szCs w:val="21"/>
        </w:rPr>
        <w:t> </w:t>
      </w:r>
    </w:p>
    <w:p w:rsidR="00CF700A" w:rsidRPr="00CF700A" w:rsidRDefault="00CF700A" w:rsidP="00CF700A">
      <w:pPr>
        <w:widowControl/>
        <w:spacing w:before="100" w:beforeAutospacing="1" w:after="100" w:afterAutospacing="1" w:line="360" w:lineRule="atLeast"/>
        <w:jc w:val="center"/>
        <w:rPr>
          <w:rFonts w:ascii="ˎ̥" w:eastAsia="宋体" w:hAnsi="ˎ̥" w:cs="宋体" w:hint="eastAsia"/>
          <w:color w:val="555555"/>
          <w:kern w:val="0"/>
          <w:szCs w:val="21"/>
        </w:rPr>
      </w:pPr>
      <w:r w:rsidRPr="00CF700A">
        <w:rPr>
          <w:rFonts w:ascii="ˎ̥" w:eastAsia="宋体" w:hAnsi="ˎ̥" w:cs="宋体"/>
          <w:color w:val="555555"/>
          <w:kern w:val="0"/>
          <w:szCs w:val="21"/>
        </w:rPr>
        <w:t> </w:t>
      </w:r>
      <w:r w:rsidRPr="00CF700A">
        <w:rPr>
          <w:rFonts w:ascii="宋体" w:eastAsia="宋体" w:hAnsi="宋体" w:cs="宋体" w:hint="eastAsia"/>
          <w:color w:val="555555"/>
          <w:kern w:val="0"/>
          <w:sz w:val="28"/>
          <w:szCs w:val="28"/>
        </w:rPr>
        <w:t>粤建造函〔2015〕189号</w:t>
      </w:r>
    </w:p>
    <w:p w:rsidR="00CF700A" w:rsidRPr="00CF700A" w:rsidRDefault="00CF700A" w:rsidP="00CF700A">
      <w:pPr>
        <w:widowControl/>
        <w:spacing w:before="75" w:after="75" w:line="384" w:lineRule="atLeast"/>
        <w:ind w:left="75" w:right="75"/>
        <w:jc w:val="center"/>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 </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各有关单位：</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为做好住房和城乡建设部标准定额司委托中国建设工程造价管理协会在我省开展的工程造价咨询企业信用评价试点工作，现将《广东省工程造价咨询企业信用评价试点工作实施方案》印发给你们，请遵照实施。实施中如有疑问请发至电子邮箱：luolj4789@163.com，我们将及时答复。</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 </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 </w:t>
      </w:r>
    </w:p>
    <w:p w:rsidR="00CF700A" w:rsidRPr="00CF700A" w:rsidRDefault="00CF700A" w:rsidP="00CF700A">
      <w:pPr>
        <w:widowControl/>
        <w:spacing w:line="336" w:lineRule="atLeast"/>
        <w:jc w:val="righ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2015年10月12日   </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 </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 </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 报：</w:t>
      </w:r>
      <w:proofErr w:type="gramStart"/>
      <w:r w:rsidRPr="00CF700A">
        <w:rPr>
          <w:rFonts w:ascii="宋体" w:eastAsia="宋体" w:hAnsi="宋体" w:cs="Calibri" w:hint="eastAsia"/>
          <w:color w:val="555555"/>
          <w:kern w:val="0"/>
          <w:sz w:val="28"/>
          <w:szCs w:val="28"/>
        </w:rPr>
        <w:t>李台然</w:t>
      </w:r>
      <w:proofErr w:type="gramEnd"/>
      <w:r w:rsidRPr="00CF700A">
        <w:rPr>
          <w:rFonts w:ascii="宋体" w:eastAsia="宋体" w:hAnsi="宋体" w:cs="Calibri" w:hint="eastAsia"/>
          <w:color w:val="555555"/>
          <w:kern w:val="0"/>
          <w:sz w:val="28"/>
          <w:szCs w:val="28"/>
        </w:rPr>
        <w:t>副厅长，建筑市场处，中国建设工程造价管理协会</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 </w:t>
      </w:r>
    </w:p>
    <w:p w:rsidR="00CF700A" w:rsidRDefault="00CF700A" w:rsidP="00CF700A">
      <w:pPr>
        <w:widowControl/>
        <w:spacing w:line="336" w:lineRule="atLeast"/>
        <w:jc w:val="left"/>
        <w:rPr>
          <w:rFonts w:ascii="宋体" w:eastAsia="宋体" w:hAnsi="宋体" w:cs="Calibri" w:hint="eastAsia"/>
          <w:color w:val="555555"/>
          <w:kern w:val="0"/>
          <w:sz w:val="28"/>
          <w:szCs w:val="28"/>
        </w:rPr>
      </w:pPr>
      <w:r w:rsidRPr="00CF700A">
        <w:rPr>
          <w:rFonts w:ascii="宋体" w:eastAsia="宋体" w:hAnsi="宋体" w:cs="Calibri" w:hint="eastAsia"/>
          <w:color w:val="555555"/>
          <w:kern w:val="0"/>
          <w:sz w:val="28"/>
          <w:szCs w:val="28"/>
        </w:rPr>
        <w:t> </w:t>
      </w:r>
    </w:p>
    <w:p w:rsidR="001A3AA8" w:rsidRDefault="001A3AA8" w:rsidP="00CF700A">
      <w:pPr>
        <w:widowControl/>
        <w:spacing w:line="336" w:lineRule="atLeast"/>
        <w:jc w:val="left"/>
        <w:rPr>
          <w:rFonts w:ascii="宋体" w:eastAsia="宋体" w:hAnsi="宋体" w:cs="Calibri" w:hint="eastAsia"/>
          <w:color w:val="555555"/>
          <w:kern w:val="0"/>
          <w:sz w:val="28"/>
          <w:szCs w:val="28"/>
        </w:rPr>
      </w:pPr>
    </w:p>
    <w:p w:rsidR="001A3AA8" w:rsidRDefault="001A3AA8" w:rsidP="00CF700A">
      <w:pPr>
        <w:widowControl/>
        <w:spacing w:line="336" w:lineRule="atLeast"/>
        <w:jc w:val="left"/>
        <w:rPr>
          <w:rFonts w:ascii="宋体" w:eastAsia="宋体" w:hAnsi="宋体" w:cs="Calibri" w:hint="eastAsia"/>
          <w:color w:val="555555"/>
          <w:kern w:val="0"/>
          <w:sz w:val="28"/>
          <w:szCs w:val="28"/>
        </w:rPr>
      </w:pPr>
    </w:p>
    <w:p w:rsidR="001A3AA8" w:rsidRDefault="001A3AA8" w:rsidP="00CF700A">
      <w:pPr>
        <w:widowControl/>
        <w:spacing w:line="336" w:lineRule="atLeast"/>
        <w:jc w:val="left"/>
        <w:rPr>
          <w:rFonts w:ascii="宋体" w:eastAsia="宋体" w:hAnsi="宋体" w:cs="Calibri" w:hint="eastAsia"/>
          <w:color w:val="555555"/>
          <w:kern w:val="0"/>
          <w:sz w:val="28"/>
          <w:szCs w:val="28"/>
        </w:rPr>
      </w:pPr>
    </w:p>
    <w:p w:rsidR="001A3AA8" w:rsidRPr="00CF700A" w:rsidRDefault="001A3AA8" w:rsidP="00CF700A">
      <w:pPr>
        <w:widowControl/>
        <w:spacing w:line="336" w:lineRule="atLeast"/>
        <w:jc w:val="left"/>
        <w:rPr>
          <w:rFonts w:ascii="Calibri" w:eastAsia="宋体" w:hAnsi="Calibri" w:cs="Calibri"/>
          <w:color w:val="555555"/>
          <w:kern w:val="0"/>
          <w:szCs w:val="21"/>
        </w:rPr>
      </w:pPr>
    </w:p>
    <w:p w:rsidR="00CF700A" w:rsidRPr="00CF700A" w:rsidRDefault="00CF700A" w:rsidP="00CF700A">
      <w:pPr>
        <w:widowControl/>
        <w:spacing w:line="336" w:lineRule="atLeast"/>
        <w:jc w:val="center"/>
        <w:rPr>
          <w:rFonts w:ascii="Calibri" w:eastAsia="宋体" w:hAnsi="Calibri" w:cs="Calibri"/>
          <w:color w:val="555555"/>
          <w:kern w:val="0"/>
          <w:szCs w:val="21"/>
        </w:rPr>
      </w:pPr>
      <w:r w:rsidRPr="00CF700A">
        <w:rPr>
          <w:rFonts w:ascii="宋体" w:eastAsia="宋体" w:hAnsi="宋体" w:cs="Calibri" w:hint="eastAsia"/>
          <w:b/>
          <w:bCs/>
          <w:color w:val="555555"/>
          <w:kern w:val="0"/>
          <w:sz w:val="28"/>
          <w:szCs w:val="28"/>
        </w:rPr>
        <w:t>广东省工程造价咨询企业信用评价试点工作实施方案</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 </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 </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为贯彻国务院、住房和城乡建设部关于社会诚信体系建设的相关文件精神，落实中国建设工程造价管理协会在我省开展工程造价咨询企业信用评价试点工作的部署，完善我省工程造价咨询企业实施行业自律、社会监督的有效机制，推动工程造价管理模式改革创新，引领工程造价行业健康有序发展，现制定广东省工程造价咨询企业信用评价试点工作实施方案如下：</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b/>
          <w:bCs/>
          <w:color w:val="555555"/>
          <w:kern w:val="0"/>
          <w:sz w:val="28"/>
          <w:szCs w:val="28"/>
        </w:rPr>
        <w:t>一、试点范围</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在广东省行政区域内从事工程造价咨询的企业（含省外进粤分支机构）申请参加2015年度工程造价咨询企业信用评价试点工作。</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b/>
          <w:bCs/>
          <w:color w:val="555555"/>
          <w:kern w:val="0"/>
          <w:sz w:val="28"/>
          <w:szCs w:val="28"/>
        </w:rPr>
        <w:t>二、工作组织</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广东省建设工程造价管理总站（以下简称“省总站”）负责我省信用评价试点的组织和管理工作。根据中国建设工程造价管理协会(以下简称“中价协”)的试点方案要求成立广东省工程造价咨询企业信用评价委员会（以下简称“省评价委员会”），省评价委员会办公室设在省总站内，负责制定具体评价方案（</w:t>
      </w:r>
      <w:proofErr w:type="gramStart"/>
      <w:r w:rsidRPr="00CF700A">
        <w:rPr>
          <w:rFonts w:ascii="宋体" w:eastAsia="宋体" w:hAnsi="宋体" w:cs="Calibri" w:hint="eastAsia"/>
          <w:color w:val="555555"/>
          <w:kern w:val="0"/>
          <w:sz w:val="28"/>
          <w:szCs w:val="28"/>
        </w:rPr>
        <w:t>含评价</w:t>
      </w:r>
      <w:proofErr w:type="gramEnd"/>
      <w:r w:rsidRPr="00CF700A">
        <w:rPr>
          <w:rFonts w:ascii="宋体" w:eastAsia="宋体" w:hAnsi="宋体" w:cs="Calibri" w:hint="eastAsia"/>
          <w:color w:val="555555"/>
          <w:kern w:val="0"/>
          <w:sz w:val="28"/>
          <w:szCs w:val="28"/>
        </w:rPr>
        <w:t>委员会人员构成、分组情况、时间安排、工作分工、人员培训、纪律等内容）和落实信用评价的具体工作。</w:t>
      </w:r>
    </w:p>
    <w:p w:rsidR="00CF700A" w:rsidRPr="00CF700A" w:rsidRDefault="00CF700A" w:rsidP="001A3AA8">
      <w:pPr>
        <w:widowControl/>
        <w:spacing w:line="336" w:lineRule="atLeast"/>
        <w:ind w:firstLineChars="200"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lastRenderedPageBreak/>
        <w:t>各地级市造价站</w:t>
      </w:r>
      <w:proofErr w:type="gramStart"/>
      <w:r w:rsidRPr="00CF700A">
        <w:rPr>
          <w:rFonts w:ascii="宋体" w:eastAsia="宋体" w:hAnsi="宋体" w:cs="Calibri" w:hint="eastAsia"/>
          <w:color w:val="555555"/>
          <w:kern w:val="0"/>
          <w:sz w:val="28"/>
          <w:szCs w:val="28"/>
        </w:rPr>
        <w:t>和顺德区造价</w:t>
      </w:r>
      <w:proofErr w:type="gramEnd"/>
      <w:r w:rsidRPr="00CF700A">
        <w:rPr>
          <w:rFonts w:ascii="宋体" w:eastAsia="宋体" w:hAnsi="宋体" w:cs="Calibri" w:hint="eastAsia"/>
          <w:color w:val="555555"/>
          <w:kern w:val="0"/>
          <w:sz w:val="28"/>
          <w:szCs w:val="28"/>
        </w:rPr>
        <w:t>管理站（以下简称“各市造价站”）负责注册地点在本地区的造价咨询企业开展业务的监督与核查工作。</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b/>
          <w:bCs/>
          <w:color w:val="555555"/>
          <w:kern w:val="0"/>
          <w:sz w:val="28"/>
          <w:szCs w:val="28"/>
        </w:rPr>
        <w:t>三、试点进度安排</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1.动员部署阶段（2015年10月）</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各市造价</w:t>
      </w:r>
      <w:proofErr w:type="gramStart"/>
      <w:r w:rsidRPr="00CF700A">
        <w:rPr>
          <w:rFonts w:ascii="宋体" w:eastAsia="宋体" w:hAnsi="宋体" w:cs="Calibri" w:hint="eastAsia"/>
          <w:color w:val="555555"/>
          <w:kern w:val="0"/>
          <w:sz w:val="28"/>
          <w:szCs w:val="28"/>
        </w:rPr>
        <w:t>站依据中价协发布</w:t>
      </w:r>
      <w:proofErr w:type="gramEnd"/>
      <w:r w:rsidRPr="00CF700A">
        <w:rPr>
          <w:rFonts w:ascii="宋体" w:eastAsia="宋体" w:hAnsi="宋体" w:cs="Calibri" w:hint="eastAsia"/>
          <w:color w:val="555555"/>
          <w:kern w:val="0"/>
          <w:sz w:val="28"/>
          <w:szCs w:val="28"/>
        </w:rPr>
        <w:t>的《工程造价咨询企业信用评价办法（试行）》（附件1）、《工程造价咨询企业信用评价标准》（附件2）和本实施方案，对本地区的造价咨询企业开展宣传动员，讲解造价咨询企业信用评价内容、标准、方法，以及申报的具体程序和报送资料的详细要求。</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2.企业申报材料阶段（2015年10月-2015年11月）</w:t>
      </w:r>
    </w:p>
    <w:p w:rsidR="00CF700A" w:rsidRPr="00CF700A" w:rsidRDefault="00CF700A" w:rsidP="001A3AA8">
      <w:pPr>
        <w:widowControl/>
        <w:spacing w:line="336" w:lineRule="atLeast"/>
        <w:ind w:firstLineChars="200"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企业自行登录工程造价咨询企业信用申报系统网址http://zjxrc.rchen.cn，依据《工程造价咨询企业信用评价申报系统使用说明》在信用评价平台上填写申请表，通过网络提交组织机构代码证扫描件，提出评价申请。</w:t>
      </w:r>
    </w:p>
    <w:p w:rsidR="00CF700A" w:rsidRPr="00CF700A" w:rsidRDefault="00CF700A" w:rsidP="001A3AA8">
      <w:pPr>
        <w:widowControl/>
        <w:spacing w:line="336" w:lineRule="atLeast"/>
        <w:ind w:firstLineChars="200"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申请通过后，企业在信用评价平台上填写基本信息，并按照信用评价申报材料目录要求准备信用评价材料原件和复印件，报送至企业注册所在地市造价站进行核查。材料的真实性、有效性和准确性由企业自行保证。各市造价站核查企业报送材料原件与复印件一致，每页加盖公章以示通过核查，必要时对企业报送材料的真实性、有效性和准确性进行抽查核对。具体核查办法由各市造价站另行制定。</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lastRenderedPageBreak/>
        <w:t>通过各市造价站核查后5个工作日内，造价咨询企业应将通过核查的评价材料复印件汇总成册，报送至广州市越秀区解放北路801号13楼广东省建设工程造价管理</w:t>
      </w:r>
      <w:proofErr w:type="gramStart"/>
      <w:r w:rsidRPr="00CF700A">
        <w:rPr>
          <w:rFonts w:ascii="宋体" w:eastAsia="宋体" w:hAnsi="宋体" w:cs="Calibri" w:hint="eastAsia"/>
          <w:color w:val="555555"/>
          <w:kern w:val="0"/>
          <w:sz w:val="28"/>
          <w:szCs w:val="28"/>
        </w:rPr>
        <w:t>总站省</w:t>
      </w:r>
      <w:proofErr w:type="gramEnd"/>
      <w:r w:rsidRPr="00CF700A">
        <w:rPr>
          <w:rFonts w:ascii="宋体" w:eastAsia="宋体" w:hAnsi="宋体" w:cs="Calibri" w:hint="eastAsia"/>
          <w:color w:val="555555"/>
          <w:kern w:val="0"/>
          <w:sz w:val="28"/>
          <w:szCs w:val="28"/>
        </w:rPr>
        <w:t>评价委员会。</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3.初评阶段（2015年12月）</w:t>
      </w:r>
    </w:p>
    <w:p w:rsidR="00CF700A" w:rsidRPr="00CF700A" w:rsidRDefault="00CF700A" w:rsidP="001A3AA8">
      <w:pPr>
        <w:widowControl/>
        <w:spacing w:line="336" w:lineRule="atLeast"/>
        <w:ind w:firstLineChars="200"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省评价委员会在收到评价材料申请后，组织专家对造价咨询企业报送的申报材料进行全面复核。省评价委员会成员依据《工程造价咨询企业信用评价办法（试行）》和《信用评价委员会管理办法（试行）》（附件4）在信用评价平台上赋分，如分数和系统</w:t>
      </w:r>
      <w:proofErr w:type="gramStart"/>
      <w:r w:rsidRPr="00CF700A">
        <w:rPr>
          <w:rFonts w:ascii="宋体" w:eastAsia="宋体" w:hAnsi="宋体" w:cs="Calibri" w:hint="eastAsia"/>
          <w:color w:val="555555"/>
          <w:kern w:val="0"/>
          <w:sz w:val="28"/>
          <w:szCs w:val="28"/>
        </w:rPr>
        <w:t>自动赋分不</w:t>
      </w:r>
      <w:proofErr w:type="gramEnd"/>
      <w:r w:rsidRPr="00CF700A">
        <w:rPr>
          <w:rFonts w:ascii="宋体" w:eastAsia="宋体" w:hAnsi="宋体" w:cs="Calibri" w:hint="eastAsia"/>
          <w:color w:val="555555"/>
          <w:kern w:val="0"/>
          <w:sz w:val="28"/>
          <w:szCs w:val="28"/>
        </w:rPr>
        <w:t>一致，需写明原因，并将核查后的申报材料及核查结果报送</w:t>
      </w:r>
      <w:proofErr w:type="gramStart"/>
      <w:r w:rsidRPr="00CF700A">
        <w:rPr>
          <w:rFonts w:ascii="宋体" w:eastAsia="宋体" w:hAnsi="宋体" w:cs="Calibri" w:hint="eastAsia"/>
          <w:color w:val="555555"/>
          <w:kern w:val="0"/>
          <w:sz w:val="28"/>
          <w:szCs w:val="28"/>
        </w:rPr>
        <w:t>中价协信用</w:t>
      </w:r>
      <w:proofErr w:type="gramEnd"/>
      <w:r w:rsidRPr="00CF700A">
        <w:rPr>
          <w:rFonts w:ascii="宋体" w:eastAsia="宋体" w:hAnsi="宋体" w:cs="Calibri" w:hint="eastAsia"/>
          <w:color w:val="555555"/>
          <w:kern w:val="0"/>
          <w:sz w:val="28"/>
          <w:szCs w:val="28"/>
        </w:rPr>
        <w:t>评价办公室。</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4.终评阶段（2016年1-2月）</w:t>
      </w:r>
    </w:p>
    <w:p w:rsidR="00CF700A" w:rsidRPr="00CF700A" w:rsidRDefault="00CF700A" w:rsidP="001A3AA8">
      <w:pPr>
        <w:widowControl/>
        <w:spacing w:line="336" w:lineRule="atLeast"/>
        <w:ind w:firstLineChars="200" w:firstLine="560"/>
        <w:jc w:val="left"/>
        <w:rPr>
          <w:rFonts w:ascii="Calibri" w:eastAsia="宋体" w:hAnsi="Calibri" w:cs="Calibri"/>
          <w:color w:val="555555"/>
          <w:kern w:val="0"/>
          <w:szCs w:val="21"/>
        </w:rPr>
      </w:pPr>
      <w:proofErr w:type="gramStart"/>
      <w:r w:rsidRPr="00CF700A">
        <w:rPr>
          <w:rFonts w:ascii="宋体" w:eastAsia="宋体" w:hAnsi="宋体" w:cs="Calibri" w:hint="eastAsia"/>
          <w:color w:val="555555"/>
          <w:kern w:val="0"/>
          <w:sz w:val="28"/>
          <w:szCs w:val="28"/>
        </w:rPr>
        <w:t>中价协信用</w:t>
      </w:r>
      <w:proofErr w:type="gramEnd"/>
      <w:r w:rsidRPr="00CF700A">
        <w:rPr>
          <w:rFonts w:ascii="宋体" w:eastAsia="宋体" w:hAnsi="宋体" w:cs="Calibri" w:hint="eastAsia"/>
          <w:color w:val="555555"/>
          <w:kern w:val="0"/>
          <w:sz w:val="28"/>
          <w:szCs w:val="28"/>
        </w:rPr>
        <w:t>评价委员会汇齐初评结果后，组织评价委员会成员进行最终评审，确定评价最终分值和信用等级。</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5.公示及异议复核阶段（2016年3月）</w:t>
      </w:r>
    </w:p>
    <w:p w:rsidR="00CF700A" w:rsidRPr="00CF700A" w:rsidRDefault="00CF700A" w:rsidP="001A3AA8">
      <w:pPr>
        <w:widowControl/>
        <w:spacing w:line="336" w:lineRule="atLeast"/>
        <w:ind w:firstLineChars="200"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终评结果在</w:t>
      </w:r>
      <w:proofErr w:type="gramStart"/>
      <w:r w:rsidRPr="00CF700A">
        <w:rPr>
          <w:rFonts w:ascii="宋体" w:eastAsia="宋体" w:hAnsi="宋体" w:cs="Calibri" w:hint="eastAsia"/>
          <w:color w:val="555555"/>
          <w:kern w:val="0"/>
          <w:sz w:val="28"/>
          <w:szCs w:val="28"/>
        </w:rPr>
        <w:t>中价协网站</w:t>
      </w:r>
      <w:proofErr w:type="gramEnd"/>
      <w:r w:rsidRPr="00CF700A">
        <w:rPr>
          <w:rFonts w:ascii="宋体" w:eastAsia="宋体" w:hAnsi="宋体" w:cs="Calibri" w:hint="eastAsia"/>
          <w:color w:val="555555"/>
          <w:kern w:val="0"/>
          <w:sz w:val="28"/>
          <w:szCs w:val="28"/>
        </w:rPr>
        <w:t>上进行公示，接受社会监督，公示期不少于10个工作日。对信用评价结果有异议的，参评企业可在公示期满前，向</w:t>
      </w:r>
      <w:proofErr w:type="gramStart"/>
      <w:r w:rsidRPr="00CF700A">
        <w:rPr>
          <w:rFonts w:ascii="宋体" w:eastAsia="宋体" w:hAnsi="宋体" w:cs="Calibri" w:hint="eastAsia"/>
          <w:color w:val="555555"/>
          <w:kern w:val="0"/>
          <w:sz w:val="28"/>
          <w:szCs w:val="28"/>
        </w:rPr>
        <w:t>中价协提出</w:t>
      </w:r>
      <w:proofErr w:type="gramEnd"/>
      <w:r w:rsidRPr="00CF700A">
        <w:rPr>
          <w:rFonts w:ascii="宋体" w:eastAsia="宋体" w:hAnsi="宋体" w:cs="Calibri" w:hint="eastAsia"/>
          <w:color w:val="555555"/>
          <w:kern w:val="0"/>
          <w:sz w:val="28"/>
          <w:szCs w:val="28"/>
        </w:rPr>
        <w:t>书面异议，说明理由，并提供证明材料。</w:t>
      </w:r>
      <w:proofErr w:type="gramStart"/>
      <w:r w:rsidRPr="00CF700A">
        <w:rPr>
          <w:rFonts w:ascii="宋体" w:eastAsia="宋体" w:hAnsi="宋体" w:cs="Calibri" w:hint="eastAsia"/>
          <w:color w:val="555555"/>
          <w:kern w:val="0"/>
          <w:sz w:val="28"/>
          <w:szCs w:val="28"/>
        </w:rPr>
        <w:t>中价协信用</w:t>
      </w:r>
      <w:proofErr w:type="gramEnd"/>
      <w:r w:rsidRPr="00CF700A">
        <w:rPr>
          <w:rFonts w:ascii="宋体" w:eastAsia="宋体" w:hAnsi="宋体" w:cs="Calibri" w:hint="eastAsia"/>
          <w:color w:val="555555"/>
          <w:kern w:val="0"/>
          <w:sz w:val="28"/>
          <w:szCs w:val="28"/>
        </w:rPr>
        <w:t>评价委员会对提出的异议进行复核，并在20个工作日内将复核结果告知异议提出人。</w:t>
      </w:r>
    </w:p>
    <w:p w:rsidR="00CF700A" w:rsidRPr="00CF700A" w:rsidRDefault="00CF700A" w:rsidP="001A3AA8">
      <w:pPr>
        <w:widowControl/>
        <w:spacing w:line="336" w:lineRule="atLeast"/>
        <w:ind w:firstLineChars="200"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信用评价结果将在各市造价站、协会的网站和《工程造价管理》杂志等媒体上公开公布。参评企业可在</w:t>
      </w:r>
      <w:proofErr w:type="gramStart"/>
      <w:r w:rsidRPr="00CF700A">
        <w:rPr>
          <w:rFonts w:ascii="宋体" w:eastAsia="宋体" w:hAnsi="宋体" w:cs="Calibri" w:hint="eastAsia"/>
          <w:color w:val="555555"/>
          <w:kern w:val="0"/>
          <w:sz w:val="28"/>
          <w:szCs w:val="28"/>
        </w:rPr>
        <w:t>中价协网站</w:t>
      </w:r>
      <w:proofErr w:type="gramEnd"/>
      <w:r w:rsidRPr="00CF700A">
        <w:rPr>
          <w:rFonts w:ascii="宋体" w:eastAsia="宋体" w:hAnsi="宋体" w:cs="Calibri" w:hint="eastAsia"/>
          <w:color w:val="555555"/>
          <w:kern w:val="0"/>
          <w:sz w:val="28"/>
          <w:szCs w:val="28"/>
        </w:rPr>
        <w:t>上自行打印信用等级证书。</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b/>
          <w:bCs/>
          <w:color w:val="555555"/>
          <w:kern w:val="0"/>
          <w:sz w:val="28"/>
          <w:szCs w:val="28"/>
        </w:rPr>
        <w:lastRenderedPageBreak/>
        <w:t>四、有关问题说明</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1.凡申请参与信用评价的企业在今后进行资质申报、延续等工作时，为简化手续，评价所提交的资料不再实地核查即可有效。</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2.为鼓励企业积极参与试点工作，凡参加本年度信用评价均可认定为良好行为记录，并酌情赋值。</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3.本年度信用评价等级分值标准和名额数量由</w:t>
      </w:r>
      <w:proofErr w:type="gramStart"/>
      <w:r w:rsidRPr="00CF700A">
        <w:rPr>
          <w:rFonts w:ascii="宋体" w:eastAsia="宋体" w:hAnsi="宋体" w:cs="Calibri" w:hint="eastAsia"/>
          <w:color w:val="555555"/>
          <w:kern w:val="0"/>
          <w:sz w:val="28"/>
          <w:szCs w:val="28"/>
        </w:rPr>
        <w:t>中价协信用</w:t>
      </w:r>
      <w:proofErr w:type="gramEnd"/>
      <w:r w:rsidRPr="00CF700A">
        <w:rPr>
          <w:rFonts w:ascii="宋体" w:eastAsia="宋体" w:hAnsi="宋体" w:cs="Calibri" w:hint="eastAsia"/>
          <w:color w:val="555555"/>
          <w:kern w:val="0"/>
          <w:sz w:val="28"/>
          <w:szCs w:val="28"/>
        </w:rPr>
        <w:t>评价委员会确定。</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4.本次工程造价咨询企业信用评价的评价期为2012年至2014年三个年度。</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5.参与国家、行业（中价协）、地方标准、定额、课题及业务建设编制情况有效期为2009年至2014年六个年度。论文发表时间有效期为2012年至2014年三个年度。</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6.企业特色奖项的认定以发文时间在评价期内为准。不良行为以处罚时间在评价期内为准。</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7.2012年至2014年三个年度内，县、市级的有关部门、造价管理站、造价协会的表彰、奖励、行政处罚或惩戒决定文件、整改通知、专项检查、核查、抽查结果，均可作为评价依据。今后必须相应经省级有关部门、省总站、省造价协会备案同意实施的，才可作为评价依据。</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8.信用评价委员会成员与参加评定的工程造价咨询企业有利害关系的，或有其他可能影响评定结果</w:t>
      </w:r>
      <w:proofErr w:type="gramStart"/>
      <w:r w:rsidRPr="00CF700A">
        <w:rPr>
          <w:rFonts w:ascii="宋体" w:eastAsia="宋体" w:hAnsi="宋体" w:cs="Calibri" w:hint="eastAsia"/>
          <w:color w:val="555555"/>
          <w:kern w:val="0"/>
          <w:sz w:val="28"/>
          <w:szCs w:val="28"/>
        </w:rPr>
        <w:t>公正关系</w:t>
      </w:r>
      <w:proofErr w:type="gramEnd"/>
      <w:r w:rsidRPr="00CF700A">
        <w:rPr>
          <w:rFonts w:ascii="宋体" w:eastAsia="宋体" w:hAnsi="宋体" w:cs="Calibri" w:hint="eastAsia"/>
          <w:color w:val="555555"/>
          <w:kern w:val="0"/>
          <w:sz w:val="28"/>
          <w:szCs w:val="28"/>
        </w:rPr>
        <w:t>的，评价委员会成员应当回避。</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lastRenderedPageBreak/>
        <w:t>9.材料的真实性、有效性和准确性由企业自行保证。凡虚假申报、提交虚假资料的企业将按相应规定进行处罚并降低信用等级。</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10.我省企业在省内外设有多个分支机构时，应选择以总公司名义申报，省内外的各分支机构信息纳入总公司申报资料内。外省企业在粤设有多个分支机构时，应选择其中有代表性的分公司名义申报，但省内其他分支机构信息纳入申报资料内。</w:t>
      </w:r>
    </w:p>
    <w:p w:rsidR="00CF700A" w:rsidRPr="00CF700A" w:rsidRDefault="00CF700A" w:rsidP="00CF700A">
      <w:pPr>
        <w:widowControl/>
        <w:spacing w:line="336" w:lineRule="atLeast"/>
        <w:jc w:val="left"/>
        <w:rPr>
          <w:rFonts w:ascii="Calibri" w:eastAsia="宋体" w:hAnsi="Calibri" w:cs="Calibri"/>
          <w:color w:val="555555"/>
          <w:kern w:val="0"/>
          <w:szCs w:val="21"/>
        </w:rPr>
      </w:pPr>
      <w:r w:rsidRPr="00CF700A">
        <w:rPr>
          <w:rFonts w:ascii="宋体" w:eastAsia="宋体" w:hAnsi="宋体" w:cs="Calibri" w:hint="eastAsia"/>
          <w:b/>
          <w:bCs/>
          <w:color w:val="555555"/>
          <w:kern w:val="0"/>
          <w:sz w:val="28"/>
          <w:szCs w:val="28"/>
        </w:rPr>
        <w:t>五、工作要求</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1.各市造价站应组织专人负责本市信用评价宣传动员及资料核查工作。</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2.省评价委员会管理参照</w:t>
      </w:r>
      <w:proofErr w:type="gramStart"/>
      <w:r w:rsidRPr="00CF700A">
        <w:rPr>
          <w:rFonts w:ascii="宋体" w:eastAsia="宋体" w:hAnsi="宋体" w:cs="Calibri" w:hint="eastAsia"/>
          <w:color w:val="555555"/>
          <w:kern w:val="0"/>
          <w:sz w:val="28"/>
          <w:szCs w:val="28"/>
        </w:rPr>
        <w:t>中价协《信用评价委员会管理办法（试行）》</w:t>
      </w:r>
      <w:proofErr w:type="gramEnd"/>
      <w:r w:rsidRPr="00CF700A">
        <w:rPr>
          <w:rFonts w:ascii="宋体" w:eastAsia="宋体" w:hAnsi="宋体" w:cs="Calibri" w:hint="eastAsia"/>
          <w:color w:val="555555"/>
          <w:kern w:val="0"/>
          <w:sz w:val="28"/>
          <w:szCs w:val="28"/>
        </w:rPr>
        <w:t>执行，省评价委员会成员应严格遵守</w:t>
      </w:r>
      <w:proofErr w:type="gramStart"/>
      <w:r w:rsidRPr="00CF700A">
        <w:rPr>
          <w:rFonts w:ascii="宋体" w:eastAsia="宋体" w:hAnsi="宋体" w:cs="Calibri" w:hint="eastAsia"/>
          <w:color w:val="555555"/>
          <w:kern w:val="0"/>
          <w:sz w:val="28"/>
          <w:szCs w:val="28"/>
        </w:rPr>
        <w:t>中价协《信用评价委员会管理办法（试行）》</w:t>
      </w:r>
      <w:proofErr w:type="gramEnd"/>
      <w:r w:rsidRPr="00CF700A">
        <w:rPr>
          <w:rFonts w:ascii="宋体" w:eastAsia="宋体" w:hAnsi="宋体" w:cs="Calibri" w:hint="eastAsia"/>
          <w:color w:val="555555"/>
          <w:kern w:val="0"/>
          <w:sz w:val="28"/>
          <w:szCs w:val="28"/>
        </w:rPr>
        <w:t>中的工作纪律。</w:t>
      </w:r>
    </w:p>
    <w:p w:rsidR="00CF700A" w:rsidRPr="00CF700A" w:rsidRDefault="00CF700A" w:rsidP="00CF700A">
      <w:pPr>
        <w:widowControl/>
        <w:spacing w:line="336" w:lineRule="atLeast"/>
        <w:ind w:firstLine="560"/>
        <w:jc w:val="left"/>
        <w:rPr>
          <w:rFonts w:ascii="Calibri" w:eastAsia="宋体" w:hAnsi="Calibri" w:cs="Calibri"/>
          <w:color w:val="555555"/>
          <w:kern w:val="0"/>
          <w:szCs w:val="21"/>
        </w:rPr>
      </w:pPr>
      <w:r w:rsidRPr="00CF700A">
        <w:rPr>
          <w:rFonts w:ascii="宋体" w:eastAsia="宋体" w:hAnsi="宋体" w:cs="Calibri" w:hint="eastAsia"/>
          <w:color w:val="555555"/>
          <w:kern w:val="0"/>
          <w:sz w:val="28"/>
          <w:szCs w:val="28"/>
        </w:rPr>
        <w:t>3.信用评价工作人员要有高度的责任心，认真严谨，实事求是，遵循评价原则，遵守考核纪律，保守商业秘密和个人隐私，并接受社会监督。</w:t>
      </w:r>
    </w:p>
    <w:p w:rsidR="008A01AB" w:rsidRDefault="008A01AB"/>
    <w:sectPr w:rsidR="008A01A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DE4"/>
    <w:rsid w:val="001A3AA8"/>
    <w:rsid w:val="002E3DE4"/>
    <w:rsid w:val="008A01AB"/>
    <w:rsid w:val="00CF7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F700A"/>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F700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542062">
      <w:bodyDiv w:val="1"/>
      <w:marLeft w:val="0"/>
      <w:marRight w:val="0"/>
      <w:marTop w:val="0"/>
      <w:marBottom w:val="0"/>
      <w:divBdr>
        <w:top w:val="none" w:sz="0" w:space="0" w:color="auto"/>
        <w:left w:val="none" w:sz="0" w:space="0" w:color="auto"/>
        <w:bottom w:val="none" w:sz="0" w:space="0" w:color="auto"/>
        <w:right w:val="none" w:sz="0" w:space="0" w:color="auto"/>
      </w:divBdr>
      <w:divsChild>
        <w:div w:id="455754734">
          <w:marLeft w:val="0"/>
          <w:marRight w:val="0"/>
          <w:marTop w:val="0"/>
          <w:marBottom w:val="0"/>
          <w:divBdr>
            <w:top w:val="none" w:sz="0" w:space="0" w:color="auto"/>
            <w:left w:val="none" w:sz="0" w:space="0" w:color="auto"/>
            <w:bottom w:val="none" w:sz="0" w:space="0" w:color="auto"/>
            <w:right w:val="none" w:sz="0" w:space="0" w:color="auto"/>
          </w:divBdr>
          <w:divsChild>
            <w:div w:id="381176701">
              <w:marLeft w:val="0"/>
              <w:marRight w:val="0"/>
              <w:marTop w:val="0"/>
              <w:marBottom w:val="0"/>
              <w:divBdr>
                <w:top w:val="none" w:sz="0" w:space="0" w:color="auto"/>
                <w:left w:val="none" w:sz="0" w:space="0" w:color="auto"/>
                <w:bottom w:val="none" w:sz="0" w:space="0" w:color="auto"/>
                <w:right w:val="none" w:sz="0" w:space="0" w:color="auto"/>
              </w:divBdr>
              <w:divsChild>
                <w:div w:id="2099667098">
                  <w:marLeft w:val="0"/>
                  <w:marRight w:val="0"/>
                  <w:marTop w:val="0"/>
                  <w:marBottom w:val="0"/>
                  <w:divBdr>
                    <w:top w:val="none" w:sz="0" w:space="0" w:color="auto"/>
                    <w:left w:val="none" w:sz="0" w:space="0" w:color="auto"/>
                    <w:bottom w:val="none" w:sz="0" w:space="0" w:color="auto"/>
                    <w:right w:val="none" w:sz="0" w:space="0" w:color="auto"/>
                  </w:divBdr>
                  <w:divsChild>
                    <w:div w:id="673000738">
                      <w:marLeft w:val="0"/>
                      <w:marRight w:val="0"/>
                      <w:marTop w:val="0"/>
                      <w:marBottom w:val="0"/>
                      <w:divBdr>
                        <w:top w:val="none" w:sz="0" w:space="0" w:color="auto"/>
                        <w:left w:val="none" w:sz="0" w:space="0" w:color="auto"/>
                        <w:bottom w:val="none" w:sz="0" w:space="0" w:color="auto"/>
                        <w:right w:val="none" w:sz="0" w:space="0" w:color="auto"/>
                      </w:divBdr>
                      <w:divsChild>
                        <w:div w:id="17728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390</Words>
  <Characters>2223</Characters>
  <Application>Microsoft Office Word</Application>
  <DocSecurity>0</DocSecurity>
  <Lines>18</Lines>
  <Paragraphs>5</Paragraphs>
  <ScaleCrop>false</ScaleCrop>
  <Company>Chinese ORG</Company>
  <LinksUpToDate>false</LinksUpToDate>
  <CharactersWithSpaces>2608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郭冠琪</dc:creator>
  <cp:keywords/>
  <dc:description/>
  <cp:lastModifiedBy>郭冠琪</cp:lastModifiedBy>
  <cp:revision>3</cp:revision>
  <dcterms:created xsi:type="dcterms:W3CDTF">2015-10-15T03:30:00Z</dcterms:created>
  <dcterms:modified xsi:type="dcterms:W3CDTF">2015-10-15T03:34:00Z</dcterms:modified>
</cp:coreProperties>
</file>